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04AA0679"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r w:rsidR="00F057C2">
        <w:rPr>
          <w:sz w:val="22"/>
          <w:szCs w:val="22"/>
        </w:rPr>
        <w:br/>
        <w:t>Fixed Dock Shelters</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1DBDD868" w14:textId="77777777" w:rsidR="00BD2BFB" w:rsidRPr="00D716B2" w:rsidRDefault="00EC666F">
      <w:pPr>
        <w:pStyle w:val="CSILevel2"/>
        <w:keepNext/>
        <w:keepLines/>
        <w:rPr>
          <w:sz w:val="22"/>
          <w:szCs w:val="22"/>
        </w:rPr>
      </w:pPr>
      <w:r w:rsidRPr="00D716B2">
        <w:rPr>
          <w:sz w:val="22"/>
          <w:szCs w:val="22"/>
        </w:rPr>
        <w:t>Section Includes</w:t>
      </w:r>
    </w:p>
    <w:p w14:paraId="65EC6533" w14:textId="77777777" w:rsidR="00A754C2" w:rsidRDefault="00A754C2" w:rsidP="00A754C2">
      <w:pPr>
        <w:pStyle w:val="CSILevel3"/>
      </w:pPr>
      <w:r>
        <w:t>Fixed dock shelters.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lastRenderedPageBreak/>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17448617" w14:textId="77777777" w:rsidR="00D33FA6" w:rsidRDefault="00D33FA6" w:rsidP="00D33FA6">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38A12BCA" w14:textId="22A25318" w:rsidR="00082C14" w:rsidRPr="00D716B2" w:rsidRDefault="00082C14" w:rsidP="00F77E38">
      <w:pPr>
        <w:pStyle w:val="CSILevel3"/>
        <w:rPr>
          <w:sz w:val="22"/>
          <w:szCs w:val="22"/>
        </w:rPr>
      </w:pPr>
      <w:r w:rsidRPr="00D716B2">
        <w:rPr>
          <w:sz w:val="22"/>
          <w:szCs w:val="22"/>
        </w:rPr>
        <w:t>Substitutions: Not permitted.</w:t>
      </w:r>
    </w:p>
    <w:p w14:paraId="05AD28D9" w14:textId="77777777" w:rsidR="00316A26" w:rsidRDefault="00316A26" w:rsidP="00316A26">
      <w:pPr>
        <w:pStyle w:val="CSILevel2"/>
        <w:keepNext/>
        <w:keepLines/>
      </w:pPr>
      <w:r>
        <w:t>Fixed Dock Shelters</w:t>
      </w:r>
    </w:p>
    <w:p w14:paraId="52A33BC5" w14:textId="0D6BFC85" w:rsidR="00316A26" w:rsidRDefault="00316A26" w:rsidP="00316A26">
      <w:pPr>
        <w:pStyle w:val="CSILevel3"/>
      </w:pPr>
      <w:r>
        <w:t xml:space="preserve">Overhead Door Brand; </w:t>
      </w:r>
      <w:r w:rsidR="007E48F3">
        <w:t xml:space="preserve">Fixed Dock Shelter, </w:t>
      </w:r>
      <w:r>
        <w:t>Model TX40R.</w:t>
      </w:r>
    </w:p>
    <w:p w14:paraId="5B38D24D" w14:textId="77777777" w:rsidR="00316A26" w:rsidRDefault="00316A26" w:rsidP="00316A26">
      <w:pPr>
        <w:pStyle w:val="CSILevel4"/>
      </w:pPr>
      <w:r>
        <w:t>Width: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8 inches (3861 mm)</w:t>
      </w:r>
      <w:r>
        <w:rPr>
          <w:b/>
          <w:bCs/>
        </w:rPr>
        <w:t>&gt;&gt;</w:t>
      </w:r>
      <w:r>
        <w:t xml:space="preserve"> maximum.</w:t>
      </w:r>
    </w:p>
    <w:p w14:paraId="2DE8B6BB" w14:textId="77777777" w:rsidR="00316A26" w:rsidRDefault="00316A26" w:rsidP="00316A26">
      <w:pPr>
        <w:pStyle w:val="CSILevel4"/>
      </w:pPr>
      <w:r>
        <w:t>Height: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6 inches (3810 mm)</w:t>
      </w:r>
      <w:r>
        <w:rPr>
          <w:b/>
          <w:bCs/>
        </w:rPr>
        <w:t>&gt;&gt;</w:t>
      </w:r>
      <w:r>
        <w:t xml:space="preserve"> maximum.</w:t>
      </w:r>
    </w:p>
    <w:p w14:paraId="53B6E6D8" w14:textId="77777777" w:rsidR="00316A26" w:rsidRDefault="00316A26" w:rsidP="00316A26">
      <w:pPr>
        <w:pStyle w:val="CSILevel4"/>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2AC2CE2D" w14:textId="77777777" w:rsidR="00316A26" w:rsidRDefault="00316A26" w:rsidP="00316A26">
      <w:pPr>
        <w:pStyle w:val="CSILevel4"/>
      </w:pPr>
      <w:r>
        <w:t>Frame Construction for Top and Sides:  </w:t>
      </w:r>
      <w:r>
        <w:rPr>
          <w:b/>
          <w:bCs/>
        </w:rPr>
        <w:t xml:space="preserve">&lt;&lt; </w:t>
      </w:r>
      <w:r>
        <w:rPr>
          <w:b/>
          <w:bCs/>
          <w:u w:val="single" w:color="000000"/>
        </w:rPr>
        <w:t>Treated wood</w:t>
      </w:r>
      <w:r>
        <w:rPr>
          <w:b/>
          <w:bCs/>
        </w:rPr>
        <w:t>;  Galvanized steel; or  _____&gt;&gt;</w:t>
      </w:r>
      <w:r>
        <w:t>.</w:t>
      </w:r>
    </w:p>
    <w:p w14:paraId="0E6C68CC" w14:textId="77777777" w:rsidR="00316A26" w:rsidRDefault="00316A26" w:rsidP="00316A26">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6FFD026B"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&gt;&gt;</w:t>
      </w:r>
      <w:r>
        <w:t>.</w:t>
      </w:r>
    </w:p>
    <w:p w14:paraId="5852B86F"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Brown; or  _____&gt;&gt;</w:t>
      </w:r>
      <w:r>
        <w:t>.</w:t>
      </w:r>
    </w:p>
    <w:p w14:paraId="787A5403" w14:textId="77777777" w:rsidR="00316A26" w:rsidRDefault="00316A26" w:rsidP="00316A26">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07F5E131"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7ECCD011"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Red;  Brown; or  _____&gt;&gt;</w:t>
      </w:r>
      <w:r>
        <w:t>.</w:t>
      </w:r>
    </w:p>
    <w:p w14:paraId="12571005" w14:textId="77777777" w:rsidR="00316A26" w:rsidRDefault="00316A26" w:rsidP="00316A26">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310E3C66"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0A2FF1D2" w14:textId="77777777" w:rsidR="00316A26" w:rsidRDefault="00316A26" w:rsidP="00316A26">
      <w:pPr>
        <w:pStyle w:val="CSILevel5"/>
      </w:pPr>
      <w:r>
        <w:t>Abrasion Resistance:  Six times more resistant than standard covering material.</w:t>
      </w:r>
    </w:p>
    <w:p w14:paraId="6C5CB3D1" w14:textId="77777777" w:rsidR="00316A26" w:rsidRDefault="00316A26" w:rsidP="00316A26">
      <w:pPr>
        <w:pStyle w:val="CSILevel5"/>
      </w:pPr>
      <w:r>
        <w:t>Covering Color:  Black.</w:t>
      </w:r>
    </w:p>
    <w:p w14:paraId="3B6B5169" w14:textId="77777777" w:rsidR="00316A26" w:rsidRDefault="00316A26" w:rsidP="00316A26">
      <w:pPr>
        <w:pStyle w:val="CSILevel4"/>
      </w:pPr>
      <w:r>
        <w:t>Vertical Panel Upgraded Seal Accessories:  </w:t>
      </w:r>
      <w:r>
        <w:rPr>
          <w:b/>
          <w:bCs/>
        </w:rPr>
        <w:t xml:space="preserve">&lt;&lt; </w:t>
      </w:r>
      <w:r>
        <w:rPr>
          <w:b/>
          <w:bCs/>
          <w:u w:val="single" w:color="000000"/>
        </w:rPr>
        <w:t>Required</w:t>
      </w:r>
      <w:r>
        <w:rPr>
          <w:b/>
          <w:bCs/>
        </w:rPr>
        <w:t>;  Not required; or  _____&gt;&gt;</w:t>
      </w:r>
      <w:r>
        <w:t>.</w:t>
      </w:r>
    </w:p>
    <w:p w14:paraId="1F1F05FC" w14:textId="77777777" w:rsidR="00316A26" w:rsidRDefault="00316A26" w:rsidP="00316A26">
      <w:pPr>
        <w:pStyle w:val="CSILevel4"/>
      </w:pPr>
      <w:r>
        <w:t>Seams:  Mechanically double stitched; double-ply at exposed face.</w:t>
      </w:r>
    </w:p>
    <w:p w14:paraId="04354A0D" w14:textId="77777777" w:rsidR="00316A26" w:rsidRDefault="00316A26" w:rsidP="00316A26">
      <w:pPr>
        <w:pStyle w:val="CSILevel4"/>
      </w:pPr>
      <w:r>
        <w:t>UV Protection:  Treat fabrics and thread with UV protection for fade resistance.</w:t>
      </w:r>
    </w:p>
    <w:p w14:paraId="0B667C5D" w14:textId="77777777" w:rsidR="00316A26" w:rsidRDefault="00316A26" w:rsidP="00316A26">
      <w:pPr>
        <w:pStyle w:val="CSILevel4"/>
      </w:pPr>
      <w:r>
        <w:t>Curtain Drop:  </w:t>
      </w:r>
      <w:r>
        <w:rPr>
          <w:b/>
          <w:bCs/>
        </w:rPr>
        <w:t xml:space="preserve">&lt;&lt; </w:t>
      </w:r>
      <w:r>
        <w:rPr>
          <w:b/>
          <w:bCs/>
          <w:u w:val="single" w:color="000000"/>
        </w:rPr>
        <w:t>36 inches (914 mm)</w:t>
      </w:r>
      <w:r>
        <w:rPr>
          <w:b/>
          <w:bCs/>
        </w:rPr>
        <w:t>&gt;&gt;</w:t>
      </w:r>
      <w:r>
        <w:t xml:space="preserve"> minimum to </w:t>
      </w:r>
      <w:r>
        <w:rPr>
          <w:b/>
          <w:bCs/>
        </w:rPr>
        <w:t xml:space="preserve">&lt;&lt; </w:t>
      </w:r>
      <w:r>
        <w:rPr>
          <w:b/>
          <w:bCs/>
          <w:u w:val="single" w:color="000000"/>
        </w:rPr>
        <w:t>60 inches (1524 mm)</w:t>
      </w:r>
      <w:r>
        <w:rPr>
          <w:b/>
          <w:bCs/>
        </w:rPr>
        <w:t>&gt;&gt;</w:t>
      </w:r>
      <w:r>
        <w:t xml:space="preserve"> maximum.</w:t>
      </w:r>
    </w:p>
    <w:p w14:paraId="75BDB2A1" w14:textId="77777777" w:rsidR="00316A26" w:rsidRDefault="00316A26" w:rsidP="00316A26">
      <w:pPr>
        <w:pStyle w:val="CSILevel4"/>
      </w:pPr>
      <w:r>
        <w:t>Draft Control:</w:t>
      </w:r>
    </w:p>
    <w:p w14:paraId="097AC932" w14:textId="77777777" w:rsidR="00316A26" w:rsidRDefault="00316A26" w:rsidP="00316A26">
      <w:pPr>
        <w:pStyle w:val="CSILevel5"/>
      </w:pPr>
      <w:r>
        <w:t>Two draft control pads.</w:t>
      </w:r>
    </w:p>
    <w:p w14:paraId="46853CA2" w14:textId="77777777" w:rsidR="00316A26" w:rsidRDefault="00316A26" w:rsidP="00316A26">
      <w:pPr>
        <w:pStyle w:val="CSILevel5"/>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0073F8E8" w14:textId="77777777" w:rsidR="00316A26" w:rsidRDefault="00316A26" w:rsidP="00316A26">
      <w:pPr>
        <w:pStyle w:val="CSILevel4"/>
      </w:pPr>
      <w:r>
        <w:t>Mounting:  Galvanized mounting hardware and stabilizing bracket.</w:t>
      </w:r>
    </w:p>
    <w:p w14:paraId="7C209EE4" w14:textId="77777777" w:rsidR="00316A26" w:rsidRDefault="00316A26" w:rsidP="00316A26">
      <w:pPr>
        <w:pStyle w:val="CSILevel4"/>
      </w:pPr>
      <w:r>
        <w:t>Steel Guards (Shelter Bumpers):  Manufacturer's standard double guards.</w:t>
      </w:r>
    </w:p>
    <w:p w14:paraId="0A7C7D08" w14:textId="77777777" w:rsidR="00316A26" w:rsidRDefault="00316A26" w:rsidP="00316A26">
      <w:pPr>
        <w:pStyle w:val="CSILevel4"/>
      </w:pPr>
      <w:r>
        <w:t>Guide Stripes:  </w:t>
      </w:r>
      <w:r>
        <w:rPr>
          <w:b/>
          <w:bCs/>
        </w:rPr>
        <w:t xml:space="preserve">&lt;&lt; </w:t>
      </w:r>
      <w:r>
        <w:rPr>
          <w:b/>
          <w:bCs/>
          <w:u w:val="single" w:color="000000"/>
        </w:rPr>
        <w:t>Partial height</w:t>
      </w:r>
      <w:r>
        <w:rPr>
          <w:b/>
          <w:bCs/>
        </w:rPr>
        <w:t>;  Full height; or  _____&gt;&gt;</w:t>
      </w:r>
      <w:r>
        <w:t>.</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6BF72A0A"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 xml:space="preserve">Describe maintenance services that are to be performed after completion. Be clear as to whether the original Contractor is to perform such service under the original construction </w:t>
      </w:r>
      <w:r w:rsidR="00D33FA6" w:rsidRPr="00793543">
        <w:rPr>
          <w:rFonts w:ascii="Arial" w:eastAsia="Times New Roman" w:hAnsi="Arial" w:cs="Arial"/>
          <w:i/>
          <w:vanish/>
          <w:color w:val="0070C0"/>
        </w:rPr>
        <w:t>contract,</w:t>
      </w:r>
      <w:r w:rsidRPr="00793543">
        <w:rPr>
          <w:rFonts w:ascii="Arial" w:eastAsia="Times New Roman" w:hAnsi="Arial" w:cs="Arial"/>
          <w:i/>
          <w:vanish/>
          <w:color w:val="0070C0"/>
        </w:rPr>
        <w:t xml:space="preserve">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478ADE8F"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D33FA6">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DDA5" w14:textId="77777777" w:rsidR="002E31E6" w:rsidRDefault="002E31E6">
      <w:pPr>
        <w:spacing w:after="0" w:line="240" w:lineRule="auto"/>
      </w:pPr>
      <w:r>
        <w:separator/>
      </w:r>
    </w:p>
  </w:endnote>
  <w:endnote w:type="continuationSeparator" w:id="0">
    <w:p w14:paraId="28A05B0F" w14:textId="77777777" w:rsidR="002E31E6" w:rsidRDefault="002E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479D9B51"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Pr>
              <w:rFonts w:ascii="Arial" w:hAnsi="Arial" w:cs="Arial"/>
              <w:sz w:val="20"/>
              <w:szCs w:val="20"/>
            </w:rPr>
            <w:t xml:space="preserve"> </w:t>
          </w:r>
          <w:r w:rsidR="00F057C2">
            <w:rPr>
              <w:rFonts w:ascii="Arial" w:hAnsi="Arial" w:cs="Arial"/>
              <w:sz w:val="20"/>
              <w:szCs w:val="20"/>
            </w:rPr>
            <w:t>Fixed Dock Shelters</w:t>
          </w:r>
          <w:r w:rsidR="00A50D3C">
            <w:rPr>
              <w:rFonts w:ascii="Arial" w:hAnsi="Arial" w:cs="Arial"/>
              <w:sz w:val="20"/>
              <w:szCs w:val="20"/>
            </w:rPr>
            <w:t xml:space="preserve">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5779" w14:textId="77777777" w:rsidR="002E31E6" w:rsidRDefault="002E31E6">
      <w:pPr>
        <w:spacing w:after="0" w:line="240" w:lineRule="auto"/>
      </w:pPr>
      <w:r>
        <w:separator/>
      </w:r>
    </w:p>
  </w:footnote>
  <w:footnote w:type="continuationSeparator" w:id="0">
    <w:p w14:paraId="061F659D" w14:textId="77777777" w:rsidR="002E31E6" w:rsidRDefault="002E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1EC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77DBF"/>
    <w:rsid w:val="00380371"/>
    <w:rsid w:val="00383EBF"/>
    <w:rsid w:val="003872B9"/>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156B2"/>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6E19"/>
    <w:rsid w:val="00BA21B4"/>
    <w:rsid w:val="00BA7C79"/>
    <w:rsid w:val="00BB43CD"/>
    <w:rsid w:val="00BC21B7"/>
    <w:rsid w:val="00BD2BFB"/>
    <w:rsid w:val="00BD5BF6"/>
    <w:rsid w:val="00BD6CDF"/>
    <w:rsid w:val="00BE415E"/>
    <w:rsid w:val="00BE7894"/>
    <w:rsid w:val="00BF340D"/>
    <w:rsid w:val="00BF47BB"/>
    <w:rsid w:val="00C12FEB"/>
    <w:rsid w:val="00C15DFD"/>
    <w:rsid w:val="00C16036"/>
    <w:rsid w:val="00C2092B"/>
    <w:rsid w:val="00C25141"/>
    <w:rsid w:val="00C26386"/>
    <w:rsid w:val="00C3001F"/>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3FA6"/>
    <w:rsid w:val="00D35A33"/>
    <w:rsid w:val="00D43F63"/>
    <w:rsid w:val="00D46BC3"/>
    <w:rsid w:val="00D4700F"/>
    <w:rsid w:val="00D5659D"/>
    <w:rsid w:val="00D56D31"/>
    <w:rsid w:val="00D60239"/>
    <w:rsid w:val="00D63916"/>
    <w:rsid w:val="00D651C2"/>
    <w:rsid w:val="00D672A1"/>
    <w:rsid w:val="00D67C14"/>
    <w:rsid w:val="00D67F01"/>
    <w:rsid w:val="00D716B2"/>
    <w:rsid w:val="00D77246"/>
    <w:rsid w:val="00D8003D"/>
    <w:rsid w:val="00D937FC"/>
    <w:rsid w:val="00DB0C6A"/>
    <w:rsid w:val="00DB3F87"/>
    <w:rsid w:val="00DB48CA"/>
    <w:rsid w:val="00DC56DA"/>
    <w:rsid w:val="00DC6F65"/>
    <w:rsid w:val="00DF7AF9"/>
    <w:rsid w:val="00DF7BF3"/>
    <w:rsid w:val="00E04510"/>
    <w:rsid w:val="00E04BB6"/>
    <w:rsid w:val="00E100E2"/>
    <w:rsid w:val="00E22016"/>
    <w:rsid w:val="00E3482C"/>
    <w:rsid w:val="00E40395"/>
    <w:rsid w:val="00E510AD"/>
    <w:rsid w:val="00E575EA"/>
    <w:rsid w:val="00E61FE4"/>
    <w:rsid w:val="00E62529"/>
    <w:rsid w:val="00E70FFD"/>
    <w:rsid w:val="00E71B5B"/>
    <w:rsid w:val="00E72D4C"/>
    <w:rsid w:val="00E72EEA"/>
    <w:rsid w:val="00E9118E"/>
    <w:rsid w:val="00E91698"/>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7C2"/>
    <w:rsid w:val="00F05DE7"/>
    <w:rsid w:val="00F06CC7"/>
    <w:rsid w:val="00F12BC0"/>
    <w:rsid w:val="00F2455B"/>
    <w:rsid w:val="00F260B5"/>
    <w:rsid w:val="00F27C31"/>
    <w:rsid w:val="00F322A7"/>
    <w:rsid w:val="00F3559B"/>
    <w:rsid w:val="00F36ACD"/>
    <w:rsid w:val="00F56204"/>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1481</Words>
  <Characters>8846</Characters>
  <Application>Microsoft Office Word</Application>
  <DocSecurity>0</DocSecurity>
  <Lines>184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98</cp:revision>
  <dcterms:created xsi:type="dcterms:W3CDTF">2025-07-21T21:22:00Z</dcterms:created>
  <dcterms:modified xsi:type="dcterms:W3CDTF">2025-12-23T16:13:00Z</dcterms:modified>
</cp:coreProperties>
</file>